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CE9E0" w14:textId="77777777" w:rsidR="00E80F88" w:rsidRDefault="00E80F88" w:rsidP="00B342F0">
      <w:pPr>
        <w:spacing w:before="100" w:beforeAutospacing="1" w:after="100" w:afterAutospacing="1"/>
        <w:jc w:val="both"/>
        <w:rPr>
          <w:rFonts w:ascii="Arial" w:hAnsi="Arial" w:cs="Arial"/>
        </w:rPr>
      </w:pPr>
    </w:p>
    <w:p w14:paraId="2106E654" w14:textId="77777777" w:rsidR="00E80F88" w:rsidRPr="00E80F88" w:rsidRDefault="00E80F88" w:rsidP="00E80F88">
      <w:pPr>
        <w:spacing w:before="100" w:beforeAutospacing="1" w:after="100" w:afterAutospacing="1"/>
        <w:jc w:val="distribute"/>
        <w:rPr>
          <w:rFonts w:ascii="Arial" w:hAnsi="Arial" w:cs="Arial"/>
          <w:color w:val="595959" w:themeColor="text1" w:themeTint="A6"/>
          <w:sz w:val="32"/>
          <w:szCs w:val="32"/>
        </w:rPr>
      </w:pPr>
      <w:r w:rsidRPr="00E80F88">
        <w:rPr>
          <w:rFonts w:ascii="Arial" w:hAnsi="Arial" w:cs="Arial"/>
          <w:color w:val="595959" w:themeColor="text1" w:themeTint="A6"/>
          <w:sz w:val="32"/>
          <w:szCs w:val="32"/>
        </w:rPr>
        <w:t>LES ÉLÉMENTS DU COURRIER</w:t>
      </w:r>
    </w:p>
    <w:p w14:paraId="1CCA8406" w14:textId="4FCDB0DD" w:rsidR="00B342F0" w:rsidRPr="00B342F0" w:rsidRDefault="00B342F0" w:rsidP="00B342F0">
      <w:pPr>
        <w:spacing w:before="100" w:beforeAutospacing="1" w:after="100" w:afterAutospacing="1"/>
        <w:jc w:val="both"/>
        <w:rPr>
          <w:rFonts w:ascii="Arial" w:hAnsi="Arial" w:cs="Arial"/>
        </w:rPr>
      </w:pPr>
      <w:r w:rsidRPr="00B342F0">
        <w:rPr>
          <w:rFonts w:ascii="Arial" w:hAnsi="Arial" w:cs="Arial"/>
        </w:rPr>
        <w:t xml:space="preserve">Un </w:t>
      </w:r>
      <w:r w:rsidRPr="00B342F0">
        <w:rPr>
          <w:rFonts w:ascii="Arial" w:hAnsi="Arial" w:cs="Arial"/>
          <w:b/>
          <w:bCs/>
        </w:rPr>
        <w:t>appel de fonds bien rédigé</w:t>
      </w:r>
      <w:r w:rsidRPr="00B342F0">
        <w:rPr>
          <w:rFonts w:ascii="Arial" w:hAnsi="Arial" w:cs="Arial"/>
        </w:rPr>
        <w:t xml:space="preserve"> ne se contente pas d’annoncer un montant. Il doit être </w:t>
      </w:r>
      <w:r w:rsidRPr="00B342F0">
        <w:rPr>
          <w:rFonts w:ascii="Arial" w:hAnsi="Arial" w:cs="Arial"/>
          <w:b/>
          <w:bCs/>
        </w:rPr>
        <w:t>clair</w:t>
      </w:r>
      <w:r w:rsidRPr="00B342F0">
        <w:rPr>
          <w:rFonts w:ascii="Arial" w:hAnsi="Arial" w:cs="Arial"/>
          <w:b/>
          <w:bCs/>
        </w:rPr>
        <w:t xml:space="preserve"> et</w:t>
      </w:r>
      <w:r w:rsidRPr="00B342F0">
        <w:rPr>
          <w:rFonts w:ascii="Arial" w:hAnsi="Arial" w:cs="Arial"/>
          <w:b/>
          <w:bCs/>
        </w:rPr>
        <w:t xml:space="preserve"> pédagogique</w:t>
      </w:r>
      <w:r w:rsidRPr="00B342F0">
        <w:rPr>
          <w:rFonts w:ascii="Arial" w:hAnsi="Arial" w:cs="Arial"/>
        </w:rPr>
        <w:t xml:space="preserve">. </w:t>
      </w:r>
      <w:r w:rsidRPr="00B342F0">
        <w:rPr>
          <w:rFonts w:ascii="Arial" w:hAnsi="Arial" w:cs="Arial"/>
        </w:rPr>
        <w:t>Retrouvez ci-dessous en 6 points</w:t>
      </w:r>
      <w:r w:rsidRPr="00B342F0">
        <w:rPr>
          <w:rFonts w:ascii="Arial" w:hAnsi="Arial" w:cs="Arial"/>
        </w:rPr>
        <w:t xml:space="preserve"> les éléments que l’on </w:t>
      </w:r>
      <w:r w:rsidRPr="00B342F0">
        <w:rPr>
          <w:rFonts w:ascii="Arial" w:hAnsi="Arial" w:cs="Arial"/>
          <w:b/>
          <w:bCs/>
        </w:rPr>
        <w:t>doit absolument retrouver</w:t>
      </w:r>
      <w:r w:rsidRPr="00B342F0">
        <w:rPr>
          <w:rFonts w:ascii="Arial" w:hAnsi="Arial" w:cs="Arial"/>
        </w:rPr>
        <w:t xml:space="preserve"> dans un courrier d’appel de fonds </w:t>
      </w:r>
      <w:r w:rsidRPr="00B342F0">
        <w:rPr>
          <w:rFonts w:ascii="Arial" w:hAnsi="Arial" w:cs="Arial"/>
          <w:b/>
          <w:bCs/>
        </w:rPr>
        <w:t>structuré</w:t>
      </w:r>
      <w:r w:rsidRPr="00B342F0">
        <w:rPr>
          <w:rFonts w:ascii="Arial" w:hAnsi="Arial" w:cs="Arial"/>
          <w:b/>
          <w:bCs/>
        </w:rPr>
        <w:t>.</w:t>
      </w:r>
    </w:p>
    <w:p w14:paraId="20379B25" w14:textId="6343E318" w:rsidR="00B342F0" w:rsidRPr="00B342F0" w:rsidRDefault="00B342F0" w:rsidP="00B342F0">
      <w:pPr>
        <w:rPr>
          <w:rFonts w:ascii="Arial" w:hAnsi="Arial" w:cs="Arial"/>
        </w:rPr>
      </w:pPr>
    </w:p>
    <w:p w14:paraId="1047A06D" w14:textId="3BF8F28E" w:rsidR="00B342F0" w:rsidRPr="00B342F0" w:rsidRDefault="001A3066" w:rsidP="00B342F0">
      <w:pPr>
        <w:spacing w:before="100" w:beforeAutospacing="1" w:after="100" w:afterAutospacing="1"/>
        <w:outlineLvl w:val="1"/>
        <w:rPr>
          <w:rFonts w:ascii="Arial" w:hAnsi="Arial" w:cs="Arial"/>
          <w:color w:val="31849B" w:themeColor="accent5" w:themeShade="BF"/>
          <w:sz w:val="28"/>
          <w:szCs w:val="28"/>
        </w:rPr>
      </w:pPr>
      <w:r w:rsidRPr="001A3066">
        <w:rPr>
          <w:rFonts w:ascii="Arial" w:hAnsi="Arial" w:cs="Arial"/>
          <w:color w:val="31849B" w:themeColor="accent5" w:themeShade="BF"/>
          <w:sz w:val="28"/>
          <w:szCs w:val="28"/>
        </w:rPr>
        <w:t xml:space="preserve">1. INFORMATIONS ESSENTIELLES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82"/>
        <w:gridCol w:w="5548"/>
      </w:tblGrid>
      <w:tr w:rsidR="00B342F0" w:rsidRPr="00B342F0" w14:paraId="39C4FB46" w14:textId="77777777" w:rsidTr="00B342F0">
        <w:trPr>
          <w:tblHeader/>
          <w:tblCellSpacing w:w="15" w:type="dxa"/>
        </w:trPr>
        <w:tc>
          <w:tcPr>
            <w:tcW w:w="0" w:type="auto"/>
            <w:shd w:val="clear" w:color="auto" w:fill="D9D9D9" w:themeFill="background1" w:themeFillShade="D9"/>
            <w:vAlign w:val="center"/>
            <w:hideMark/>
          </w:tcPr>
          <w:p w14:paraId="26E2421A" w14:textId="77777777" w:rsidR="00B342F0" w:rsidRPr="00B342F0" w:rsidRDefault="00B342F0" w:rsidP="00B342F0">
            <w:pPr>
              <w:jc w:val="center"/>
              <w:rPr>
                <w:rFonts w:ascii="Arial" w:hAnsi="Arial" w:cs="Arial"/>
                <w:b/>
                <w:bCs/>
              </w:rPr>
            </w:pPr>
            <w:r w:rsidRPr="00B342F0">
              <w:rPr>
                <w:rFonts w:ascii="Arial" w:hAnsi="Arial" w:cs="Arial"/>
                <w:b/>
                <w:bCs/>
              </w:rPr>
              <w:t>Élément</w:t>
            </w:r>
          </w:p>
        </w:tc>
        <w:tc>
          <w:tcPr>
            <w:tcW w:w="0" w:type="auto"/>
            <w:shd w:val="clear" w:color="auto" w:fill="D9D9D9" w:themeFill="background1" w:themeFillShade="D9"/>
            <w:vAlign w:val="center"/>
            <w:hideMark/>
          </w:tcPr>
          <w:p w14:paraId="510EA461" w14:textId="77777777" w:rsidR="00B342F0" w:rsidRPr="00B342F0" w:rsidRDefault="00B342F0" w:rsidP="00B342F0">
            <w:pPr>
              <w:jc w:val="center"/>
              <w:rPr>
                <w:rFonts w:ascii="Arial" w:hAnsi="Arial" w:cs="Arial"/>
                <w:b/>
                <w:bCs/>
              </w:rPr>
            </w:pPr>
            <w:r w:rsidRPr="00B342F0">
              <w:rPr>
                <w:rFonts w:ascii="Arial" w:hAnsi="Arial" w:cs="Arial"/>
                <w:b/>
                <w:bCs/>
              </w:rPr>
              <w:t>Détail attendu</w:t>
            </w:r>
          </w:p>
        </w:tc>
      </w:tr>
      <w:tr w:rsidR="00B342F0" w:rsidRPr="00B342F0" w14:paraId="263B3A59" w14:textId="77777777">
        <w:trPr>
          <w:tblCellSpacing w:w="15" w:type="dxa"/>
        </w:trPr>
        <w:tc>
          <w:tcPr>
            <w:tcW w:w="0" w:type="auto"/>
            <w:vAlign w:val="center"/>
            <w:hideMark/>
          </w:tcPr>
          <w:p w14:paraId="54E884B2" w14:textId="77777777" w:rsidR="00B342F0" w:rsidRPr="00B342F0" w:rsidRDefault="00B342F0" w:rsidP="00B342F0">
            <w:pPr>
              <w:rPr>
                <w:rFonts w:ascii="Arial" w:hAnsi="Arial" w:cs="Arial"/>
              </w:rPr>
            </w:pPr>
            <w:r w:rsidRPr="00B342F0">
              <w:rPr>
                <w:rFonts w:ascii="Arial" w:hAnsi="Arial" w:cs="Arial"/>
                <w:b/>
                <w:bCs/>
              </w:rPr>
              <w:t>Nom de la copropriété</w:t>
            </w:r>
          </w:p>
        </w:tc>
        <w:tc>
          <w:tcPr>
            <w:tcW w:w="0" w:type="auto"/>
            <w:vAlign w:val="center"/>
            <w:hideMark/>
          </w:tcPr>
          <w:p w14:paraId="77377973" w14:textId="77777777" w:rsidR="00B342F0" w:rsidRPr="00B342F0" w:rsidRDefault="00B342F0" w:rsidP="00B342F0">
            <w:pPr>
              <w:rPr>
                <w:rFonts w:ascii="Arial" w:hAnsi="Arial" w:cs="Arial"/>
              </w:rPr>
            </w:pPr>
            <w:r w:rsidRPr="00B342F0">
              <w:rPr>
                <w:rFonts w:ascii="Arial" w:hAnsi="Arial" w:cs="Arial"/>
              </w:rPr>
              <w:t>Clarté sur l’immeuble concerné</w:t>
            </w:r>
          </w:p>
        </w:tc>
      </w:tr>
      <w:tr w:rsidR="00B342F0" w:rsidRPr="00B342F0" w14:paraId="12BD71DA" w14:textId="77777777">
        <w:trPr>
          <w:tblCellSpacing w:w="15" w:type="dxa"/>
        </w:trPr>
        <w:tc>
          <w:tcPr>
            <w:tcW w:w="0" w:type="auto"/>
            <w:vAlign w:val="center"/>
            <w:hideMark/>
          </w:tcPr>
          <w:p w14:paraId="493A2EB1" w14:textId="77777777" w:rsidR="00B342F0" w:rsidRPr="00B342F0" w:rsidRDefault="00B342F0" w:rsidP="00B342F0">
            <w:pPr>
              <w:rPr>
                <w:rFonts w:ascii="Arial" w:hAnsi="Arial" w:cs="Arial"/>
              </w:rPr>
            </w:pPr>
            <w:r w:rsidRPr="00B342F0">
              <w:rPr>
                <w:rFonts w:ascii="Arial" w:hAnsi="Arial" w:cs="Arial"/>
                <w:b/>
                <w:bCs/>
              </w:rPr>
              <w:t>Période concernée</w:t>
            </w:r>
          </w:p>
        </w:tc>
        <w:tc>
          <w:tcPr>
            <w:tcW w:w="0" w:type="auto"/>
            <w:vAlign w:val="center"/>
            <w:hideMark/>
          </w:tcPr>
          <w:p w14:paraId="581E0548" w14:textId="77777777" w:rsidR="00B342F0" w:rsidRPr="00B342F0" w:rsidRDefault="00B342F0" w:rsidP="00B342F0">
            <w:pPr>
              <w:rPr>
                <w:rFonts w:ascii="Arial" w:hAnsi="Arial" w:cs="Arial"/>
              </w:rPr>
            </w:pPr>
            <w:r w:rsidRPr="00B342F0">
              <w:rPr>
                <w:rFonts w:ascii="Arial" w:hAnsi="Arial" w:cs="Arial"/>
              </w:rPr>
              <w:t>Ex. : 1er janvier – 31 mars 2025</w:t>
            </w:r>
          </w:p>
        </w:tc>
      </w:tr>
      <w:tr w:rsidR="00B342F0" w:rsidRPr="00B342F0" w14:paraId="0EEF9411" w14:textId="77777777">
        <w:trPr>
          <w:tblCellSpacing w:w="15" w:type="dxa"/>
        </w:trPr>
        <w:tc>
          <w:tcPr>
            <w:tcW w:w="0" w:type="auto"/>
            <w:vAlign w:val="center"/>
            <w:hideMark/>
          </w:tcPr>
          <w:p w14:paraId="08C571BE" w14:textId="77777777" w:rsidR="00B342F0" w:rsidRPr="00B342F0" w:rsidRDefault="00B342F0" w:rsidP="00B342F0">
            <w:pPr>
              <w:rPr>
                <w:rFonts w:ascii="Arial" w:hAnsi="Arial" w:cs="Arial"/>
              </w:rPr>
            </w:pPr>
            <w:r w:rsidRPr="00B342F0">
              <w:rPr>
                <w:rFonts w:ascii="Arial" w:hAnsi="Arial" w:cs="Arial"/>
                <w:b/>
                <w:bCs/>
              </w:rPr>
              <w:t>Montant de l’appel</w:t>
            </w:r>
          </w:p>
        </w:tc>
        <w:tc>
          <w:tcPr>
            <w:tcW w:w="0" w:type="auto"/>
            <w:vAlign w:val="center"/>
            <w:hideMark/>
          </w:tcPr>
          <w:p w14:paraId="19A94CAF" w14:textId="77777777" w:rsidR="00B342F0" w:rsidRPr="00B342F0" w:rsidRDefault="00B342F0" w:rsidP="00B342F0">
            <w:pPr>
              <w:rPr>
                <w:rFonts w:ascii="Arial" w:hAnsi="Arial" w:cs="Arial"/>
              </w:rPr>
            </w:pPr>
            <w:r w:rsidRPr="00B342F0">
              <w:rPr>
                <w:rFonts w:ascii="Arial" w:hAnsi="Arial" w:cs="Arial"/>
              </w:rPr>
              <w:t>Montant total et, si possible, ventilation par nature de charge</w:t>
            </w:r>
          </w:p>
        </w:tc>
      </w:tr>
      <w:tr w:rsidR="00B342F0" w:rsidRPr="00B342F0" w14:paraId="3A761EA9" w14:textId="77777777">
        <w:trPr>
          <w:tblCellSpacing w:w="15" w:type="dxa"/>
        </w:trPr>
        <w:tc>
          <w:tcPr>
            <w:tcW w:w="0" w:type="auto"/>
            <w:vAlign w:val="center"/>
            <w:hideMark/>
          </w:tcPr>
          <w:p w14:paraId="18101663" w14:textId="77777777" w:rsidR="00B342F0" w:rsidRPr="00B342F0" w:rsidRDefault="00B342F0" w:rsidP="00B342F0">
            <w:pPr>
              <w:rPr>
                <w:rFonts w:ascii="Arial" w:hAnsi="Arial" w:cs="Arial"/>
              </w:rPr>
            </w:pPr>
            <w:r w:rsidRPr="00B342F0">
              <w:rPr>
                <w:rFonts w:ascii="Arial" w:hAnsi="Arial" w:cs="Arial"/>
                <w:b/>
                <w:bCs/>
              </w:rPr>
              <w:t>Date limite de règlement</w:t>
            </w:r>
          </w:p>
        </w:tc>
        <w:tc>
          <w:tcPr>
            <w:tcW w:w="0" w:type="auto"/>
            <w:vAlign w:val="center"/>
            <w:hideMark/>
          </w:tcPr>
          <w:p w14:paraId="3C378F02" w14:textId="77777777" w:rsidR="00B342F0" w:rsidRPr="00B342F0" w:rsidRDefault="00B342F0" w:rsidP="00B342F0">
            <w:pPr>
              <w:rPr>
                <w:rFonts w:ascii="Arial" w:hAnsi="Arial" w:cs="Arial"/>
              </w:rPr>
            </w:pPr>
            <w:r w:rsidRPr="00B342F0">
              <w:rPr>
                <w:rFonts w:ascii="Arial" w:hAnsi="Arial" w:cs="Arial"/>
              </w:rPr>
              <w:t>Date claire et visible</w:t>
            </w:r>
          </w:p>
        </w:tc>
      </w:tr>
      <w:tr w:rsidR="00B342F0" w:rsidRPr="00B342F0" w14:paraId="7D3D5138" w14:textId="77777777">
        <w:trPr>
          <w:tblCellSpacing w:w="15" w:type="dxa"/>
        </w:trPr>
        <w:tc>
          <w:tcPr>
            <w:tcW w:w="0" w:type="auto"/>
            <w:vAlign w:val="center"/>
            <w:hideMark/>
          </w:tcPr>
          <w:p w14:paraId="6083188D" w14:textId="77777777" w:rsidR="00B342F0" w:rsidRPr="00B342F0" w:rsidRDefault="00B342F0" w:rsidP="00B342F0">
            <w:pPr>
              <w:rPr>
                <w:rFonts w:ascii="Arial" w:hAnsi="Arial" w:cs="Arial"/>
              </w:rPr>
            </w:pPr>
            <w:r w:rsidRPr="00B342F0">
              <w:rPr>
                <w:rFonts w:ascii="Arial" w:hAnsi="Arial" w:cs="Arial"/>
                <w:b/>
                <w:bCs/>
              </w:rPr>
              <w:t>Mode(s) de paiement autorisés</w:t>
            </w:r>
          </w:p>
        </w:tc>
        <w:tc>
          <w:tcPr>
            <w:tcW w:w="0" w:type="auto"/>
            <w:vAlign w:val="center"/>
            <w:hideMark/>
          </w:tcPr>
          <w:p w14:paraId="2051CD4A" w14:textId="77777777" w:rsidR="00B342F0" w:rsidRPr="00B342F0" w:rsidRDefault="00B342F0" w:rsidP="00B342F0">
            <w:pPr>
              <w:rPr>
                <w:rFonts w:ascii="Arial" w:hAnsi="Arial" w:cs="Arial"/>
              </w:rPr>
            </w:pPr>
            <w:r w:rsidRPr="00B342F0">
              <w:rPr>
                <w:rFonts w:ascii="Arial" w:hAnsi="Arial" w:cs="Arial"/>
              </w:rPr>
              <w:t>Virement, prélèvement, chèque (selon usage)</w:t>
            </w:r>
          </w:p>
        </w:tc>
      </w:tr>
      <w:tr w:rsidR="00B342F0" w:rsidRPr="00B342F0" w14:paraId="5BFC41C7" w14:textId="77777777">
        <w:trPr>
          <w:tblCellSpacing w:w="15" w:type="dxa"/>
        </w:trPr>
        <w:tc>
          <w:tcPr>
            <w:tcW w:w="0" w:type="auto"/>
            <w:vAlign w:val="center"/>
            <w:hideMark/>
          </w:tcPr>
          <w:p w14:paraId="3461BA2B" w14:textId="77777777" w:rsidR="00B342F0" w:rsidRPr="00B342F0" w:rsidRDefault="00B342F0" w:rsidP="00B342F0">
            <w:pPr>
              <w:rPr>
                <w:rFonts w:ascii="Arial" w:hAnsi="Arial" w:cs="Arial"/>
              </w:rPr>
            </w:pPr>
            <w:r w:rsidRPr="00B342F0">
              <w:rPr>
                <w:rFonts w:ascii="Arial" w:hAnsi="Arial" w:cs="Arial"/>
                <w:b/>
                <w:bCs/>
              </w:rPr>
              <w:t>Référence à rappeler</w:t>
            </w:r>
          </w:p>
        </w:tc>
        <w:tc>
          <w:tcPr>
            <w:tcW w:w="0" w:type="auto"/>
            <w:vAlign w:val="center"/>
            <w:hideMark/>
          </w:tcPr>
          <w:p w14:paraId="242FE1F5" w14:textId="77777777" w:rsidR="00B342F0" w:rsidRPr="00B342F0" w:rsidRDefault="00B342F0" w:rsidP="00B342F0">
            <w:pPr>
              <w:rPr>
                <w:rFonts w:ascii="Arial" w:hAnsi="Arial" w:cs="Arial"/>
              </w:rPr>
            </w:pPr>
            <w:r w:rsidRPr="00B342F0">
              <w:rPr>
                <w:rFonts w:ascii="Arial" w:hAnsi="Arial" w:cs="Arial"/>
              </w:rPr>
              <w:t>Numéro de lot, code immeuble, identifiant bancaire</w:t>
            </w:r>
          </w:p>
        </w:tc>
      </w:tr>
    </w:tbl>
    <w:p w14:paraId="77745DF6" w14:textId="7EE8D953" w:rsidR="00B342F0" w:rsidRPr="00B342F0" w:rsidRDefault="00B342F0" w:rsidP="00B342F0">
      <w:pPr>
        <w:rPr>
          <w:rFonts w:ascii="Arial" w:hAnsi="Arial" w:cs="Arial"/>
        </w:rPr>
      </w:pPr>
    </w:p>
    <w:p w14:paraId="3BCF586A" w14:textId="77777777" w:rsidR="001A3066" w:rsidRDefault="001A3066" w:rsidP="00B342F0">
      <w:pPr>
        <w:spacing w:before="100" w:beforeAutospacing="1" w:after="100" w:afterAutospacing="1"/>
        <w:outlineLvl w:val="1"/>
        <w:rPr>
          <w:rFonts w:ascii="Arial" w:hAnsi="Arial" w:cs="Arial"/>
          <w:b/>
          <w:bCs/>
          <w:color w:val="31849B" w:themeColor="accent5" w:themeShade="BF"/>
          <w:sz w:val="28"/>
          <w:szCs w:val="28"/>
        </w:rPr>
      </w:pPr>
    </w:p>
    <w:p w14:paraId="46458B12" w14:textId="496BFDA1" w:rsidR="00B342F0" w:rsidRPr="00B342F0" w:rsidRDefault="001A3066" w:rsidP="00B342F0">
      <w:pPr>
        <w:spacing w:before="100" w:beforeAutospacing="1" w:after="100" w:afterAutospacing="1"/>
        <w:outlineLvl w:val="1"/>
        <w:rPr>
          <w:rFonts w:ascii="Arial" w:hAnsi="Arial" w:cs="Arial"/>
          <w:color w:val="31849B" w:themeColor="accent5" w:themeShade="BF"/>
          <w:sz w:val="28"/>
          <w:szCs w:val="28"/>
        </w:rPr>
      </w:pPr>
      <w:r w:rsidRPr="00B342F0">
        <w:rPr>
          <w:rFonts w:ascii="Arial" w:hAnsi="Arial" w:cs="Arial"/>
          <w:color w:val="31849B" w:themeColor="accent5" w:themeShade="BF"/>
          <w:sz w:val="28"/>
          <w:szCs w:val="28"/>
        </w:rPr>
        <w:t>2. RATTACHEMENT BUDGETAIRE</w:t>
      </w:r>
    </w:p>
    <w:p w14:paraId="74F5102C" w14:textId="77777777" w:rsidR="00B342F0" w:rsidRPr="00B342F0" w:rsidRDefault="00B342F0" w:rsidP="00B342F0">
      <w:pPr>
        <w:spacing w:before="100" w:beforeAutospacing="1" w:after="100" w:afterAutospacing="1"/>
        <w:rPr>
          <w:rFonts w:ascii="Arial" w:hAnsi="Arial" w:cs="Arial"/>
        </w:rPr>
      </w:pPr>
      <w:r w:rsidRPr="00B342F0">
        <w:rPr>
          <w:rFonts w:ascii="Arial" w:hAnsi="Arial" w:cs="Arial"/>
        </w:rPr>
        <w:t>Permet de justifier, éviter les litiges, et professionnaliser l’approche.</w:t>
      </w:r>
    </w:p>
    <w:p w14:paraId="787A51A1" w14:textId="77777777" w:rsidR="00B342F0" w:rsidRPr="00B342F0" w:rsidRDefault="00B342F0" w:rsidP="00B342F0">
      <w:pPr>
        <w:numPr>
          <w:ilvl w:val="0"/>
          <w:numId w:val="10"/>
        </w:numPr>
        <w:spacing w:before="100" w:beforeAutospacing="1" w:after="100" w:afterAutospacing="1"/>
        <w:rPr>
          <w:rFonts w:ascii="Arial" w:hAnsi="Arial" w:cs="Arial"/>
        </w:rPr>
      </w:pPr>
      <w:r w:rsidRPr="00B342F0">
        <w:rPr>
          <w:rFonts w:ascii="Arial" w:hAnsi="Arial" w:cs="Arial"/>
        </w:rPr>
        <w:t xml:space="preserve">Rappel que le montant découle du </w:t>
      </w:r>
      <w:r w:rsidRPr="00B342F0">
        <w:rPr>
          <w:rFonts w:ascii="Arial" w:hAnsi="Arial" w:cs="Arial"/>
          <w:b/>
          <w:bCs/>
        </w:rPr>
        <w:t>budget prévisionnel voté</w:t>
      </w:r>
      <w:r w:rsidRPr="00B342F0">
        <w:rPr>
          <w:rFonts w:ascii="Arial" w:hAnsi="Arial" w:cs="Arial"/>
        </w:rPr>
        <w:t xml:space="preserve"> en AG</w:t>
      </w:r>
    </w:p>
    <w:p w14:paraId="079A920A" w14:textId="77777777" w:rsidR="00B342F0" w:rsidRPr="00B342F0" w:rsidRDefault="00B342F0" w:rsidP="00B342F0">
      <w:pPr>
        <w:numPr>
          <w:ilvl w:val="0"/>
          <w:numId w:val="10"/>
        </w:numPr>
        <w:spacing w:before="100" w:beforeAutospacing="1" w:after="100" w:afterAutospacing="1"/>
        <w:rPr>
          <w:rFonts w:ascii="Arial" w:hAnsi="Arial" w:cs="Arial"/>
        </w:rPr>
      </w:pPr>
      <w:r w:rsidRPr="00B342F0">
        <w:rPr>
          <w:rFonts w:ascii="Arial" w:hAnsi="Arial" w:cs="Arial"/>
        </w:rPr>
        <w:t xml:space="preserve">Mention du </w:t>
      </w:r>
      <w:r w:rsidRPr="00B342F0">
        <w:rPr>
          <w:rFonts w:ascii="Arial" w:hAnsi="Arial" w:cs="Arial"/>
          <w:b/>
          <w:bCs/>
        </w:rPr>
        <w:t>type de charges concernées</w:t>
      </w:r>
      <w:r w:rsidRPr="00B342F0">
        <w:rPr>
          <w:rFonts w:ascii="Arial" w:hAnsi="Arial" w:cs="Arial"/>
        </w:rPr>
        <w:t xml:space="preserve"> : générales, spéciales, provisions travaux</w:t>
      </w:r>
    </w:p>
    <w:p w14:paraId="10CF5761" w14:textId="57576B38" w:rsidR="00B342F0" w:rsidRPr="00B342F0" w:rsidRDefault="00B342F0" w:rsidP="00B342F0">
      <w:pPr>
        <w:numPr>
          <w:ilvl w:val="0"/>
          <w:numId w:val="10"/>
        </w:numPr>
        <w:spacing w:before="100" w:beforeAutospacing="1" w:after="100" w:afterAutospacing="1"/>
        <w:rPr>
          <w:rFonts w:ascii="Arial" w:hAnsi="Arial" w:cs="Arial"/>
        </w:rPr>
      </w:pPr>
      <w:r w:rsidRPr="00B342F0">
        <w:rPr>
          <w:rFonts w:ascii="Arial" w:hAnsi="Arial" w:cs="Arial"/>
        </w:rPr>
        <w:t xml:space="preserve">Si des </w:t>
      </w:r>
      <w:r w:rsidRPr="00B342F0">
        <w:rPr>
          <w:rFonts w:ascii="Arial" w:hAnsi="Arial" w:cs="Arial"/>
          <w:b/>
          <w:bCs/>
        </w:rPr>
        <w:t>appels exceptionnels</w:t>
      </w:r>
      <w:r w:rsidRPr="00B342F0">
        <w:rPr>
          <w:rFonts w:ascii="Arial" w:hAnsi="Arial" w:cs="Arial"/>
        </w:rPr>
        <w:t xml:space="preserve"> sont inclus, les mentionner séparément</w:t>
      </w:r>
    </w:p>
    <w:p w14:paraId="7D57DDB4" w14:textId="183F534B" w:rsidR="00B342F0" w:rsidRPr="00B342F0" w:rsidRDefault="001A3066" w:rsidP="00B342F0">
      <w:pPr>
        <w:spacing w:before="100" w:beforeAutospacing="1" w:after="100" w:afterAutospacing="1"/>
        <w:outlineLvl w:val="1"/>
        <w:rPr>
          <w:rFonts w:ascii="Arial" w:hAnsi="Arial" w:cs="Arial"/>
          <w:color w:val="31849B" w:themeColor="accent5" w:themeShade="BF"/>
          <w:sz w:val="28"/>
          <w:szCs w:val="28"/>
        </w:rPr>
      </w:pPr>
      <w:r w:rsidRPr="001A3066">
        <w:rPr>
          <w:rFonts w:ascii="Arial" w:hAnsi="Arial" w:cs="Arial"/>
          <w:color w:val="31849B" w:themeColor="accent5" w:themeShade="BF"/>
          <w:sz w:val="28"/>
          <w:szCs w:val="28"/>
        </w:rPr>
        <w:t>3. INFORMATIONS PRATIQUES</w:t>
      </w:r>
    </w:p>
    <w:p w14:paraId="2EE14ECF" w14:textId="77777777" w:rsidR="00B342F0" w:rsidRPr="00B342F0" w:rsidRDefault="00B342F0" w:rsidP="00B342F0">
      <w:pPr>
        <w:numPr>
          <w:ilvl w:val="0"/>
          <w:numId w:val="11"/>
        </w:numPr>
        <w:spacing w:before="100" w:beforeAutospacing="1" w:after="100" w:afterAutospacing="1"/>
        <w:rPr>
          <w:rFonts w:ascii="Arial" w:hAnsi="Arial" w:cs="Arial"/>
        </w:rPr>
      </w:pPr>
      <w:r w:rsidRPr="00B342F0">
        <w:rPr>
          <w:rFonts w:ascii="Arial" w:hAnsi="Arial" w:cs="Arial"/>
          <w:b/>
          <w:bCs/>
        </w:rPr>
        <w:t>Lien vers l’espace client en ligne</w:t>
      </w:r>
      <w:r w:rsidRPr="00B342F0">
        <w:rPr>
          <w:rFonts w:ascii="Arial" w:hAnsi="Arial" w:cs="Arial"/>
        </w:rPr>
        <w:t xml:space="preserve"> pour consulter le compte de gestion</w:t>
      </w:r>
    </w:p>
    <w:p w14:paraId="14991DD0" w14:textId="77777777" w:rsidR="00B342F0" w:rsidRPr="00B342F0" w:rsidRDefault="00B342F0" w:rsidP="00B342F0">
      <w:pPr>
        <w:numPr>
          <w:ilvl w:val="0"/>
          <w:numId w:val="11"/>
        </w:numPr>
        <w:spacing w:before="100" w:beforeAutospacing="1" w:after="100" w:afterAutospacing="1"/>
        <w:rPr>
          <w:rFonts w:ascii="Arial" w:hAnsi="Arial" w:cs="Arial"/>
        </w:rPr>
      </w:pPr>
      <w:r w:rsidRPr="00B342F0">
        <w:rPr>
          <w:rFonts w:ascii="Arial" w:hAnsi="Arial" w:cs="Arial"/>
          <w:b/>
          <w:bCs/>
        </w:rPr>
        <w:t>Coordonnées du cabinet ou du gestionnaire</w:t>
      </w:r>
      <w:r w:rsidRPr="00B342F0">
        <w:rPr>
          <w:rFonts w:ascii="Arial" w:hAnsi="Arial" w:cs="Arial"/>
        </w:rPr>
        <w:t xml:space="preserve"> pour toute question</w:t>
      </w:r>
    </w:p>
    <w:p w14:paraId="5979599E" w14:textId="7EDA5F5A" w:rsidR="00B342F0" w:rsidRDefault="00B342F0" w:rsidP="00B342F0">
      <w:pPr>
        <w:numPr>
          <w:ilvl w:val="0"/>
          <w:numId w:val="11"/>
        </w:numPr>
        <w:spacing w:before="100" w:beforeAutospacing="1" w:after="100" w:afterAutospacing="1"/>
        <w:rPr>
          <w:rFonts w:ascii="Arial" w:hAnsi="Arial" w:cs="Arial"/>
        </w:rPr>
      </w:pPr>
      <w:r w:rsidRPr="00B342F0">
        <w:rPr>
          <w:rFonts w:ascii="Arial" w:hAnsi="Arial" w:cs="Arial"/>
          <w:b/>
          <w:bCs/>
        </w:rPr>
        <w:t>Rappel du calendrier annuel</w:t>
      </w:r>
      <w:r w:rsidRPr="00B342F0">
        <w:rPr>
          <w:rFonts w:ascii="Arial" w:hAnsi="Arial" w:cs="Arial"/>
        </w:rPr>
        <w:t xml:space="preserve"> des appels si disponible (montre l’anticipation)</w:t>
      </w:r>
    </w:p>
    <w:p w14:paraId="217481A9" w14:textId="77777777" w:rsidR="001A3066" w:rsidRPr="00B342F0" w:rsidRDefault="001A3066" w:rsidP="001A3066">
      <w:pPr>
        <w:spacing w:before="100" w:beforeAutospacing="1" w:after="100" w:afterAutospacing="1"/>
        <w:ind w:left="720"/>
        <w:rPr>
          <w:rFonts w:ascii="Arial" w:hAnsi="Arial" w:cs="Arial"/>
        </w:rPr>
      </w:pPr>
    </w:p>
    <w:p w14:paraId="79A74828" w14:textId="77777777" w:rsidR="001A3066" w:rsidRDefault="001A3066" w:rsidP="00B342F0">
      <w:pPr>
        <w:spacing w:before="100" w:beforeAutospacing="1" w:after="100" w:afterAutospacing="1"/>
        <w:outlineLvl w:val="1"/>
        <w:rPr>
          <w:rFonts w:ascii="Arial" w:hAnsi="Arial" w:cs="Arial"/>
          <w:color w:val="31849B" w:themeColor="accent5" w:themeShade="BF"/>
          <w:sz w:val="28"/>
          <w:szCs w:val="28"/>
        </w:rPr>
      </w:pPr>
    </w:p>
    <w:p w14:paraId="1F6FF5F1" w14:textId="0E840457" w:rsidR="00B342F0" w:rsidRPr="00B342F0" w:rsidRDefault="001A3066" w:rsidP="00B342F0">
      <w:pPr>
        <w:spacing w:before="100" w:beforeAutospacing="1" w:after="100" w:afterAutospacing="1"/>
        <w:outlineLvl w:val="1"/>
        <w:rPr>
          <w:rFonts w:ascii="Arial" w:hAnsi="Arial" w:cs="Arial"/>
          <w:color w:val="31849B" w:themeColor="accent5" w:themeShade="BF"/>
          <w:sz w:val="28"/>
          <w:szCs w:val="28"/>
        </w:rPr>
      </w:pPr>
      <w:r w:rsidRPr="00B342F0">
        <w:rPr>
          <w:rFonts w:ascii="Arial" w:hAnsi="Arial" w:cs="Arial"/>
          <w:color w:val="31849B" w:themeColor="accent5" w:themeShade="BF"/>
          <w:sz w:val="28"/>
          <w:szCs w:val="28"/>
        </w:rPr>
        <w:t xml:space="preserve">4. PARTIE PEDAGOGIQUE </w:t>
      </w:r>
      <w:r w:rsidRPr="001A3066">
        <w:rPr>
          <w:rFonts w:ascii="Arial" w:hAnsi="Arial" w:cs="Arial"/>
          <w:color w:val="31849B" w:themeColor="accent5" w:themeShade="BF"/>
          <w:sz w:val="28"/>
          <w:szCs w:val="28"/>
          <w:vertAlign w:val="superscript"/>
        </w:rPr>
        <w:t>(SOUVENT NEGLIGEE MAIS PRECIEUSE)</w:t>
      </w:r>
    </w:p>
    <w:p w14:paraId="253AD57A" w14:textId="77777777" w:rsidR="00B342F0" w:rsidRPr="00B342F0" w:rsidRDefault="00B342F0" w:rsidP="00B342F0">
      <w:pPr>
        <w:spacing w:before="100" w:beforeAutospacing="1" w:after="100" w:afterAutospacing="1"/>
        <w:rPr>
          <w:rFonts w:ascii="Arial" w:hAnsi="Arial" w:cs="Arial"/>
        </w:rPr>
      </w:pPr>
      <w:r w:rsidRPr="00B342F0">
        <w:rPr>
          <w:rFonts w:ascii="Arial" w:hAnsi="Arial" w:cs="Arial"/>
        </w:rPr>
        <w:t>Très utile pour désamorcer les incompréhensions ou tensions avec des copropriétaires non experts.</w:t>
      </w:r>
    </w:p>
    <w:p w14:paraId="5D1C6244" w14:textId="77777777" w:rsidR="00B342F0" w:rsidRPr="00B342F0" w:rsidRDefault="00B342F0" w:rsidP="00B342F0">
      <w:pPr>
        <w:numPr>
          <w:ilvl w:val="0"/>
          <w:numId w:val="12"/>
        </w:numPr>
        <w:spacing w:before="100" w:beforeAutospacing="1" w:after="100" w:afterAutospacing="1"/>
        <w:rPr>
          <w:rFonts w:ascii="Arial" w:hAnsi="Arial" w:cs="Arial"/>
        </w:rPr>
      </w:pPr>
      <w:r w:rsidRPr="00B342F0">
        <w:rPr>
          <w:rFonts w:ascii="Arial" w:hAnsi="Arial" w:cs="Arial"/>
        </w:rPr>
        <w:t>À quoi sert concrètement cet appel ? (</w:t>
      </w:r>
      <w:proofErr w:type="gramStart"/>
      <w:r w:rsidRPr="00B342F0">
        <w:rPr>
          <w:rFonts w:ascii="Arial" w:hAnsi="Arial" w:cs="Arial"/>
        </w:rPr>
        <w:t>charges</w:t>
      </w:r>
      <w:proofErr w:type="gramEnd"/>
      <w:r w:rsidRPr="00B342F0">
        <w:rPr>
          <w:rFonts w:ascii="Arial" w:hAnsi="Arial" w:cs="Arial"/>
        </w:rPr>
        <w:t xml:space="preserve"> courantes, entretien, prestataires)</w:t>
      </w:r>
    </w:p>
    <w:p w14:paraId="24F2A658" w14:textId="77777777" w:rsidR="00B342F0" w:rsidRPr="00B342F0" w:rsidRDefault="00B342F0" w:rsidP="00B342F0">
      <w:pPr>
        <w:numPr>
          <w:ilvl w:val="0"/>
          <w:numId w:val="12"/>
        </w:numPr>
        <w:spacing w:before="100" w:beforeAutospacing="1" w:after="100" w:afterAutospacing="1"/>
        <w:rPr>
          <w:rFonts w:ascii="Arial" w:hAnsi="Arial" w:cs="Arial"/>
        </w:rPr>
      </w:pPr>
      <w:r w:rsidRPr="00B342F0">
        <w:rPr>
          <w:rFonts w:ascii="Arial" w:hAnsi="Arial" w:cs="Arial"/>
        </w:rPr>
        <w:t>Pourquoi le calendrier est important ?</w:t>
      </w:r>
    </w:p>
    <w:p w14:paraId="0BE43711" w14:textId="77777777" w:rsidR="00B342F0" w:rsidRPr="00B342F0" w:rsidRDefault="00B342F0" w:rsidP="00B342F0">
      <w:pPr>
        <w:numPr>
          <w:ilvl w:val="0"/>
          <w:numId w:val="12"/>
        </w:numPr>
        <w:spacing w:before="100" w:beforeAutospacing="1" w:after="100" w:afterAutospacing="1"/>
        <w:rPr>
          <w:rFonts w:ascii="Arial" w:hAnsi="Arial" w:cs="Arial"/>
        </w:rPr>
      </w:pPr>
      <w:r w:rsidRPr="00B342F0">
        <w:rPr>
          <w:rFonts w:ascii="Arial" w:hAnsi="Arial" w:cs="Arial"/>
        </w:rPr>
        <w:t>Que se passe-t-il en cas de non-paiement ?</w:t>
      </w:r>
    </w:p>
    <w:p w14:paraId="4D214A63" w14:textId="77777777" w:rsidR="00B342F0" w:rsidRPr="00B342F0" w:rsidRDefault="00B342F0" w:rsidP="00B342F0">
      <w:pPr>
        <w:numPr>
          <w:ilvl w:val="0"/>
          <w:numId w:val="12"/>
        </w:numPr>
        <w:spacing w:before="100" w:beforeAutospacing="1" w:after="100" w:afterAutospacing="1"/>
        <w:rPr>
          <w:rFonts w:ascii="Arial" w:hAnsi="Arial" w:cs="Arial"/>
        </w:rPr>
      </w:pPr>
      <w:r w:rsidRPr="00B342F0">
        <w:rPr>
          <w:rFonts w:ascii="Arial" w:hAnsi="Arial" w:cs="Arial"/>
        </w:rPr>
        <w:t>Quelles sont les conséquences pour la copropriété si l’appel n’est pas honoré collectivement ?</w:t>
      </w:r>
    </w:p>
    <w:p w14:paraId="35E812DF" w14:textId="77777777" w:rsidR="001A3066" w:rsidRDefault="001A3066" w:rsidP="00B342F0">
      <w:pPr>
        <w:rPr>
          <w:rFonts w:ascii="Arial" w:hAnsi="Arial" w:cs="Arial"/>
          <w:b/>
          <w:bCs/>
          <w:color w:val="31849B" w:themeColor="accent5" w:themeShade="BF"/>
          <w:sz w:val="28"/>
          <w:szCs w:val="28"/>
        </w:rPr>
      </w:pPr>
    </w:p>
    <w:p w14:paraId="6894C208" w14:textId="470C7157" w:rsidR="00B342F0" w:rsidRPr="00B342F0" w:rsidRDefault="001A3066" w:rsidP="00B342F0">
      <w:pPr>
        <w:rPr>
          <w:rFonts w:ascii="Arial" w:hAnsi="Arial" w:cs="Arial"/>
          <w:color w:val="31849B" w:themeColor="accent5" w:themeShade="BF"/>
          <w:sz w:val="28"/>
          <w:szCs w:val="28"/>
        </w:rPr>
      </w:pPr>
      <w:r w:rsidRPr="00B342F0">
        <w:rPr>
          <w:rFonts w:ascii="Arial" w:hAnsi="Arial" w:cs="Arial"/>
          <w:color w:val="31849B" w:themeColor="accent5" w:themeShade="BF"/>
          <w:sz w:val="28"/>
          <w:szCs w:val="28"/>
        </w:rPr>
        <w:t>5. TON ET POSTURE DU SYNDIC</w:t>
      </w:r>
    </w:p>
    <w:p w14:paraId="2DE4A372" w14:textId="77777777" w:rsidR="00B342F0" w:rsidRPr="00B342F0" w:rsidRDefault="00B342F0" w:rsidP="00B342F0">
      <w:pPr>
        <w:numPr>
          <w:ilvl w:val="0"/>
          <w:numId w:val="13"/>
        </w:numPr>
        <w:spacing w:before="100" w:beforeAutospacing="1" w:after="100" w:afterAutospacing="1"/>
        <w:rPr>
          <w:rFonts w:ascii="Arial" w:hAnsi="Arial" w:cs="Arial"/>
        </w:rPr>
      </w:pPr>
      <w:r w:rsidRPr="00B342F0">
        <w:rPr>
          <w:rFonts w:ascii="Arial" w:hAnsi="Arial" w:cs="Arial"/>
        </w:rPr>
        <w:t>Clair mais pas rigide</w:t>
      </w:r>
    </w:p>
    <w:p w14:paraId="375F0D87" w14:textId="77777777" w:rsidR="00B342F0" w:rsidRPr="00B342F0" w:rsidRDefault="00B342F0" w:rsidP="00B342F0">
      <w:pPr>
        <w:numPr>
          <w:ilvl w:val="0"/>
          <w:numId w:val="13"/>
        </w:numPr>
        <w:spacing w:before="100" w:beforeAutospacing="1" w:after="100" w:afterAutospacing="1"/>
        <w:rPr>
          <w:rFonts w:ascii="Arial" w:hAnsi="Arial" w:cs="Arial"/>
        </w:rPr>
      </w:pPr>
      <w:r w:rsidRPr="00B342F0">
        <w:rPr>
          <w:rFonts w:ascii="Arial" w:hAnsi="Arial" w:cs="Arial"/>
        </w:rPr>
        <w:t>Sérieux mais pas robotique</w:t>
      </w:r>
    </w:p>
    <w:p w14:paraId="5496C7F6" w14:textId="77777777" w:rsidR="00B342F0" w:rsidRPr="00B342F0" w:rsidRDefault="00B342F0" w:rsidP="00B342F0">
      <w:pPr>
        <w:numPr>
          <w:ilvl w:val="0"/>
          <w:numId w:val="13"/>
        </w:numPr>
        <w:spacing w:before="100" w:beforeAutospacing="1" w:after="100" w:afterAutospacing="1"/>
        <w:rPr>
          <w:rFonts w:ascii="Arial" w:hAnsi="Arial" w:cs="Arial"/>
        </w:rPr>
      </w:pPr>
      <w:r w:rsidRPr="00B342F0">
        <w:rPr>
          <w:rFonts w:ascii="Arial" w:hAnsi="Arial" w:cs="Arial"/>
        </w:rPr>
        <w:t xml:space="preserve">Rappel de la </w:t>
      </w:r>
      <w:r w:rsidRPr="00B342F0">
        <w:rPr>
          <w:rFonts w:ascii="Arial" w:hAnsi="Arial" w:cs="Arial"/>
          <w:b/>
          <w:bCs/>
        </w:rPr>
        <w:t>gestion collective</w:t>
      </w:r>
      <w:r w:rsidRPr="00B342F0">
        <w:rPr>
          <w:rFonts w:ascii="Arial" w:hAnsi="Arial" w:cs="Arial"/>
        </w:rPr>
        <w:t xml:space="preserve"> et non d’une relation unilatérale</w:t>
      </w:r>
    </w:p>
    <w:p w14:paraId="378212FE" w14:textId="77777777" w:rsidR="00B342F0" w:rsidRPr="00B342F0" w:rsidRDefault="00B342F0" w:rsidP="00B342F0">
      <w:pPr>
        <w:spacing w:before="100" w:beforeAutospacing="1" w:after="100" w:afterAutospacing="1"/>
        <w:rPr>
          <w:rFonts w:ascii="Arial" w:hAnsi="Arial" w:cs="Arial"/>
        </w:rPr>
      </w:pPr>
      <w:r w:rsidRPr="00B342F0">
        <w:rPr>
          <w:rFonts w:ascii="Arial" w:hAnsi="Arial" w:cs="Arial"/>
        </w:rPr>
        <w:t>Exemple de phrase efficace :</w:t>
      </w:r>
    </w:p>
    <w:p w14:paraId="141F5FF6" w14:textId="77777777" w:rsidR="00B342F0" w:rsidRPr="00B342F0" w:rsidRDefault="00B342F0" w:rsidP="00B342F0">
      <w:pPr>
        <w:spacing w:before="100" w:beforeAutospacing="1" w:after="100" w:afterAutospacing="1"/>
        <w:rPr>
          <w:rFonts w:ascii="Arial" w:hAnsi="Arial" w:cs="Arial"/>
        </w:rPr>
      </w:pPr>
      <w:r w:rsidRPr="00B342F0">
        <w:rPr>
          <w:rFonts w:ascii="Arial" w:hAnsi="Arial" w:cs="Arial"/>
        </w:rPr>
        <w:t>« Notre objectif est d’assurer une gestion transparente et fluide, pour éviter les surprises et garder une copropriété saine et bien tenue. »</w:t>
      </w:r>
    </w:p>
    <w:p w14:paraId="6CABD45C" w14:textId="77777777" w:rsidR="001A3066" w:rsidRDefault="001A3066" w:rsidP="00B342F0">
      <w:pPr>
        <w:rPr>
          <w:rFonts w:ascii="Arial" w:hAnsi="Arial" w:cs="Arial"/>
          <w:b/>
          <w:bCs/>
          <w:color w:val="31849B" w:themeColor="accent5" w:themeShade="BF"/>
          <w:sz w:val="28"/>
          <w:szCs w:val="28"/>
        </w:rPr>
      </w:pPr>
    </w:p>
    <w:p w14:paraId="2DE5DC0E" w14:textId="3A427835" w:rsidR="00B342F0" w:rsidRPr="00B342F0" w:rsidRDefault="001A3066" w:rsidP="00B342F0">
      <w:pPr>
        <w:rPr>
          <w:rFonts w:ascii="Arial" w:hAnsi="Arial" w:cs="Arial"/>
          <w:color w:val="31849B" w:themeColor="accent5" w:themeShade="BF"/>
          <w:sz w:val="28"/>
          <w:szCs w:val="28"/>
        </w:rPr>
      </w:pPr>
      <w:r w:rsidRPr="001A3066">
        <w:rPr>
          <w:rFonts w:ascii="Arial" w:hAnsi="Arial" w:cs="Arial"/>
          <w:color w:val="31849B" w:themeColor="accent5" w:themeShade="BF"/>
          <w:sz w:val="28"/>
          <w:szCs w:val="28"/>
        </w:rPr>
        <w:t>6. ANNEXES A JOINDRE</w:t>
      </w:r>
    </w:p>
    <w:p w14:paraId="6637E19F" w14:textId="77777777" w:rsidR="00B342F0" w:rsidRPr="00B342F0" w:rsidRDefault="00B342F0" w:rsidP="00B342F0">
      <w:pPr>
        <w:numPr>
          <w:ilvl w:val="0"/>
          <w:numId w:val="14"/>
        </w:numPr>
        <w:spacing w:before="100" w:beforeAutospacing="1" w:after="100" w:afterAutospacing="1"/>
        <w:rPr>
          <w:rFonts w:ascii="Arial" w:hAnsi="Arial" w:cs="Arial"/>
        </w:rPr>
      </w:pPr>
      <w:r w:rsidRPr="00B342F0">
        <w:rPr>
          <w:rFonts w:ascii="Arial" w:hAnsi="Arial" w:cs="Arial"/>
        </w:rPr>
        <w:t>RIB à jour</w:t>
      </w:r>
    </w:p>
    <w:p w14:paraId="08D7771E" w14:textId="77777777" w:rsidR="00B342F0" w:rsidRPr="00B342F0" w:rsidRDefault="00B342F0" w:rsidP="00B342F0">
      <w:pPr>
        <w:numPr>
          <w:ilvl w:val="0"/>
          <w:numId w:val="14"/>
        </w:numPr>
        <w:spacing w:before="100" w:beforeAutospacing="1" w:after="100" w:afterAutospacing="1"/>
        <w:rPr>
          <w:rFonts w:ascii="Arial" w:hAnsi="Arial" w:cs="Arial"/>
        </w:rPr>
      </w:pPr>
      <w:r w:rsidRPr="00B342F0">
        <w:rPr>
          <w:rFonts w:ascii="Arial" w:hAnsi="Arial" w:cs="Arial"/>
        </w:rPr>
        <w:t>Relevé individuel de charges (en option)</w:t>
      </w:r>
    </w:p>
    <w:p w14:paraId="4D017205" w14:textId="77777777" w:rsidR="00B342F0" w:rsidRPr="00B342F0" w:rsidRDefault="00B342F0" w:rsidP="00B342F0">
      <w:pPr>
        <w:numPr>
          <w:ilvl w:val="0"/>
          <w:numId w:val="14"/>
        </w:numPr>
        <w:spacing w:before="100" w:beforeAutospacing="1" w:after="100" w:afterAutospacing="1"/>
        <w:rPr>
          <w:rFonts w:ascii="Arial" w:hAnsi="Arial" w:cs="Arial"/>
        </w:rPr>
      </w:pPr>
      <w:r w:rsidRPr="00B342F0">
        <w:rPr>
          <w:rFonts w:ascii="Arial" w:hAnsi="Arial" w:cs="Arial"/>
        </w:rPr>
        <w:t>Planning annuel des appels</w:t>
      </w:r>
    </w:p>
    <w:p w14:paraId="475C53C2" w14:textId="08A8FC59" w:rsidR="00B342F0" w:rsidRPr="00B342F0" w:rsidRDefault="00B342F0" w:rsidP="00B342F0">
      <w:pPr>
        <w:numPr>
          <w:ilvl w:val="0"/>
          <w:numId w:val="14"/>
        </w:numPr>
        <w:spacing w:before="100" w:beforeAutospacing="1" w:after="100" w:afterAutospacing="1"/>
        <w:rPr>
          <w:rFonts w:ascii="Arial" w:hAnsi="Arial" w:cs="Arial"/>
        </w:rPr>
      </w:pPr>
      <w:r w:rsidRPr="00B342F0">
        <w:rPr>
          <w:rFonts w:ascii="Arial" w:hAnsi="Arial" w:cs="Arial"/>
        </w:rPr>
        <w:t>Note explicative sur une provision ou un ajustement exceptionnel</w:t>
      </w:r>
      <w:r w:rsidRPr="00B342F0">
        <w:rPr>
          <w:rFonts w:ascii="Arial" w:hAnsi="Arial" w:cs="Arial"/>
        </w:rPr>
        <w:br w:type="page"/>
      </w:r>
    </w:p>
    <w:p w14:paraId="3F87BAA9" w14:textId="77777777" w:rsidR="00E80F88" w:rsidRDefault="00E80F88" w:rsidP="00B342F0">
      <w:pPr>
        <w:pStyle w:val="Titre1"/>
        <w:jc w:val="both"/>
        <w:rPr>
          <w:rFonts w:ascii="Arial" w:hAnsi="Arial" w:cs="Arial"/>
          <w:sz w:val="24"/>
          <w:szCs w:val="24"/>
        </w:rPr>
      </w:pPr>
    </w:p>
    <w:p w14:paraId="44D4C939" w14:textId="47BE4883" w:rsidR="00E80F88" w:rsidRPr="00E80F88" w:rsidRDefault="00E80F88" w:rsidP="00E80F88">
      <w:pPr>
        <w:spacing w:before="100" w:beforeAutospacing="1" w:after="100" w:afterAutospacing="1"/>
        <w:jc w:val="distribute"/>
        <w:rPr>
          <w:rFonts w:ascii="Arial" w:hAnsi="Arial" w:cs="Arial"/>
          <w:color w:val="595959" w:themeColor="text1" w:themeTint="A6"/>
          <w:sz w:val="32"/>
          <w:szCs w:val="32"/>
        </w:rPr>
      </w:pPr>
      <w:r>
        <w:rPr>
          <w:rFonts w:ascii="Arial" w:hAnsi="Arial" w:cs="Arial"/>
          <w:color w:val="595959" w:themeColor="text1" w:themeTint="A6"/>
          <w:sz w:val="32"/>
          <w:szCs w:val="32"/>
        </w:rPr>
        <w:t>MODÈLES DE COURRIER</w:t>
      </w:r>
    </w:p>
    <w:p w14:paraId="4C6E76EA" w14:textId="3CCAF502" w:rsidR="00E80F88" w:rsidRDefault="00E80F88" w:rsidP="00E80F88">
      <w:r>
        <w:rPr>
          <w:noProof/>
        </w:rPr>
        <mc:AlternateContent>
          <mc:Choice Requires="wps">
            <w:drawing>
              <wp:anchor distT="0" distB="0" distL="114300" distR="114300" simplePos="0" relativeHeight="251659264" behindDoc="0" locked="0" layoutInCell="1" allowOverlap="1" wp14:anchorId="5126192E" wp14:editId="138D6E2E">
                <wp:simplePos x="0" y="0"/>
                <wp:positionH relativeFrom="column">
                  <wp:posOffset>2953</wp:posOffset>
                </wp:positionH>
                <wp:positionV relativeFrom="paragraph">
                  <wp:posOffset>75432</wp:posOffset>
                </wp:positionV>
                <wp:extent cx="361507" cy="365110"/>
                <wp:effectExtent l="50800" t="25400" r="57785" b="80010"/>
                <wp:wrapNone/>
                <wp:docPr id="402492053" name="Ellipse 2"/>
                <wp:cNvGraphicFramePr/>
                <a:graphic xmlns:a="http://schemas.openxmlformats.org/drawingml/2006/main">
                  <a:graphicData uri="http://schemas.microsoft.com/office/word/2010/wordprocessingShape">
                    <wps:wsp>
                      <wps:cNvSpPr/>
                      <wps:spPr>
                        <a:xfrm>
                          <a:off x="0" y="0"/>
                          <a:ext cx="361507" cy="365110"/>
                        </a:xfrm>
                        <a:prstGeom prst="ellipse">
                          <a:avLst/>
                        </a:prstGeom>
                        <a:solidFill>
                          <a:schemeClr val="tx1"/>
                        </a:solidFill>
                        <a:ln>
                          <a:solidFill>
                            <a:schemeClr val="bg1"/>
                          </a:solidFill>
                        </a:ln>
                      </wps:spPr>
                      <wps:style>
                        <a:lnRef idx="1">
                          <a:schemeClr val="accent1"/>
                        </a:lnRef>
                        <a:fillRef idx="3">
                          <a:schemeClr val="accent1"/>
                        </a:fillRef>
                        <a:effectRef idx="2">
                          <a:schemeClr val="accent1"/>
                        </a:effectRef>
                        <a:fontRef idx="minor">
                          <a:schemeClr val="lt1"/>
                        </a:fontRef>
                      </wps:style>
                      <wps:txbx>
                        <w:txbxContent>
                          <w:p w14:paraId="7E057A23" w14:textId="27A5CD17" w:rsidR="00E80F88" w:rsidRDefault="00E80F88" w:rsidP="00E80F88">
                            <w:pPr>
                              <w:jc w:val="center"/>
                            </w:pPr>
                            <w: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5126192E" id="Ellipse 2" o:spid="_x0000_s1026" style="position:absolute;margin-left:.25pt;margin-top:5.95pt;width:28.45pt;height:28.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" fillcolor="black [3213]" strokecolor="white [3212]">
                <v:shadow on="t" color="black" opacity="22937f" origin=",.5" offset="0,.63889mm"/>
                <v:textbox>
                  <w:txbxContent>
                    <w:p w14:paraId="7E057A23" w14:textId="27A5CD17" w:rsidR="00E80F88" w:rsidRDefault="00E80F88" w:rsidP="00E80F88">
                      <w:pPr>
                        <w:jc w:val="center"/>
                      </w:pPr>
                      <w:r>
                        <w:t>1</w:t>
                      </w:r>
                    </w:p>
                  </w:txbxContent>
                </v:textbox>
              </v:oval>
            </w:pict>
          </mc:Fallback>
        </mc:AlternateContent>
      </w:r>
    </w:p>
    <w:p w14:paraId="4D871DFB" w14:textId="77777777" w:rsidR="00E80F88" w:rsidRPr="00E80F88" w:rsidRDefault="00E80F88" w:rsidP="00E80F88"/>
    <w:p w14:paraId="433F8F3F" w14:textId="4874AFC4" w:rsidR="007D3A78" w:rsidRPr="001A3066" w:rsidRDefault="00000000" w:rsidP="00B342F0">
      <w:pPr>
        <w:pStyle w:val="Titre1"/>
        <w:jc w:val="both"/>
        <w:rPr>
          <w:rFonts w:ascii="Arial" w:hAnsi="Arial" w:cs="Arial"/>
          <w:color w:val="31849B" w:themeColor="accent5" w:themeShade="BF"/>
          <w:sz w:val="24"/>
          <w:szCs w:val="24"/>
        </w:rPr>
      </w:pPr>
      <w:r w:rsidRPr="001A3066">
        <w:rPr>
          <w:rFonts w:ascii="Arial" w:hAnsi="Arial" w:cs="Arial"/>
          <w:color w:val="31849B" w:themeColor="accent5" w:themeShade="BF"/>
          <w:sz w:val="24"/>
          <w:szCs w:val="24"/>
        </w:rPr>
        <w:t>Appel de fonds - Copropriété [Nom de la résidence]</w:t>
      </w:r>
    </w:p>
    <w:p w14:paraId="3B5C57FC" w14:textId="77777777" w:rsidR="00B342F0" w:rsidRPr="00B342F0" w:rsidRDefault="00B342F0" w:rsidP="00B342F0">
      <w:pPr>
        <w:rPr>
          <w:rFonts w:ascii="Arial" w:hAnsi="Arial" w:cs="Arial"/>
        </w:rPr>
      </w:pPr>
    </w:p>
    <w:p w14:paraId="1E0BB46A" w14:textId="77777777" w:rsidR="00B342F0" w:rsidRPr="00E80F88" w:rsidRDefault="00000000" w:rsidP="00B342F0">
      <w:pPr>
        <w:jc w:val="both"/>
        <w:rPr>
          <w:rFonts w:ascii="Arial" w:hAnsi="Arial" w:cs="Arial"/>
          <w:b/>
          <w:bCs/>
        </w:rPr>
      </w:pPr>
      <w:proofErr w:type="spellStart"/>
      <w:r w:rsidRPr="00E80F88">
        <w:rPr>
          <w:rFonts w:ascii="Arial" w:hAnsi="Arial" w:cs="Arial"/>
          <w:b/>
          <w:bCs/>
        </w:rPr>
        <w:t>Chers</w:t>
      </w:r>
      <w:proofErr w:type="spellEnd"/>
      <w:r w:rsidRPr="00E80F88">
        <w:rPr>
          <w:rFonts w:ascii="Arial" w:hAnsi="Arial" w:cs="Arial"/>
          <w:b/>
          <w:bCs/>
        </w:rPr>
        <w:t xml:space="preserve"> </w:t>
      </w:r>
      <w:proofErr w:type="spellStart"/>
      <w:r w:rsidRPr="00E80F88">
        <w:rPr>
          <w:rFonts w:ascii="Arial" w:hAnsi="Arial" w:cs="Arial"/>
          <w:b/>
          <w:bCs/>
        </w:rPr>
        <w:t>copropriétaires</w:t>
      </w:r>
      <w:proofErr w:type="spellEnd"/>
      <w:r w:rsidRPr="00E80F88">
        <w:rPr>
          <w:rFonts w:ascii="Arial" w:hAnsi="Arial" w:cs="Arial"/>
          <w:b/>
          <w:bCs/>
        </w:rPr>
        <w:t>,</w:t>
      </w:r>
    </w:p>
    <w:p w14:paraId="0C1C059E" w14:textId="6C09A10F" w:rsidR="00B342F0" w:rsidRPr="00B342F0" w:rsidRDefault="00000000" w:rsidP="00B342F0">
      <w:pPr>
        <w:jc w:val="both"/>
        <w:rPr>
          <w:rFonts w:ascii="Arial" w:hAnsi="Arial" w:cs="Arial"/>
        </w:rPr>
      </w:pPr>
      <w:r w:rsidRPr="00B342F0">
        <w:rPr>
          <w:rFonts w:ascii="Arial" w:hAnsi="Arial" w:cs="Arial"/>
        </w:rPr>
        <w:br/>
      </w:r>
      <w:r w:rsidRPr="00B342F0">
        <w:rPr>
          <w:rFonts w:ascii="Arial" w:hAnsi="Arial" w:cs="Arial"/>
        </w:rPr>
        <w:br/>
        <w:t xml:space="preserve">L’équilibre de notre copropriété repose sur un principe </w:t>
      </w:r>
      <w:r w:rsidR="00B342F0" w:rsidRPr="00B342F0">
        <w:rPr>
          <w:rFonts w:ascii="Arial" w:hAnsi="Arial" w:cs="Arial"/>
        </w:rPr>
        <w:t>simple</w:t>
      </w:r>
      <w:r w:rsidR="00E80F88">
        <w:rPr>
          <w:rFonts w:ascii="Arial" w:hAnsi="Arial" w:cs="Arial"/>
        </w:rPr>
        <w:t xml:space="preserve"> </w:t>
      </w:r>
      <w:r w:rsidR="00B342F0" w:rsidRPr="00B342F0">
        <w:rPr>
          <w:rFonts w:ascii="Arial" w:hAnsi="Arial" w:cs="Arial"/>
        </w:rPr>
        <w:t>:</w:t>
      </w:r>
      <w:r w:rsidRPr="00B342F0">
        <w:rPr>
          <w:rFonts w:ascii="Arial" w:hAnsi="Arial" w:cs="Arial"/>
        </w:rPr>
        <w:t xml:space="preserve"> chacun contribue, à la juste mesure de ses charges, pour permettre à l’ensemble de </w:t>
      </w:r>
      <w:proofErr w:type="spellStart"/>
      <w:r w:rsidRPr="00B342F0">
        <w:rPr>
          <w:rFonts w:ascii="Arial" w:hAnsi="Arial" w:cs="Arial"/>
        </w:rPr>
        <w:t>fonctionner</w:t>
      </w:r>
      <w:proofErr w:type="spellEnd"/>
      <w:r w:rsidRPr="00B342F0">
        <w:rPr>
          <w:rFonts w:ascii="Arial" w:hAnsi="Arial" w:cs="Arial"/>
        </w:rPr>
        <w:t xml:space="preserve"> sans à-coups.</w:t>
      </w:r>
    </w:p>
    <w:p w14:paraId="29888C33" w14:textId="77777777" w:rsidR="00674CB7" w:rsidRDefault="00000000" w:rsidP="00B342F0">
      <w:pPr>
        <w:jc w:val="both"/>
        <w:rPr>
          <w:rFonts w:ascii="Arial" w:hAnsi="Arial" w:cs="Arial"/>
        </w:rPr>
      </w:pPr>
      <w:r w:rsidRPr="00B342F0">
        <w:rPr>
          <w:rFonts w:ascii="Arial" w:hAnsi="Arial" w:cs="Arial"/>
        </w:rPr>
        <w:br/>
        <w:t xml:space="preserve">Ce courrier concerne l’appel de fonds du [trimestre/période] à venir. </w:t>
      </w:r>
    </w:p>
    <w:p w14:paraId="57D347DC" w14:textId="77777777" w:rsidR="00674CB7" w:rsidRDefault="00674CB7" w:rsidP="00B342F0">
      <w:pPr>
        <w:jc w:val="both"/>
        <w:rPr>
          <w:rFonts w:ascii="Arial" w:hAnsi="Arial" w:cs="Arial"/>
        </w:rPr>
      </w:pPr>
    </w:p>
    <w:p w14:paraId="7867345B" w14:textId="76773FB0" w:rsidR="007D3A78" w:rsidRPr="00B342F0" w:rsidRDefault="00000000" w:rsidP="00B342F0">
      <w:pPr>
        <w:jc w:val="both"/>
        <w:rPr>
          <w:rFonts w:ascii="Arial" w:hAnsi="Arial" w:cs="Arial"/>
        </w:rPr>
      </w:pPr>
      <w:r w:rsidRPr="00B342F0">
        <w:rPr>
          <w:rFonts w:ascii="Arial" w:hAnsi="Arial" w:cs="Arial"/>
        </w:rPr>
        <w:t>Vous trouverez ci-dessous les informations essentielles concernant le montant, la date d’exigibilité et le mode de règlement.</w:t>
      </w:r>
    </w:p>
    <w:p w14:paraId="2A508A69" w14:textId="65893041" w:rsidR="007D3A78" w:rsidRDefault="007D3A78" w:rsidP="00B342F0">
      <w:pPr>
        <w:jc w:val="both"/>
        <w:rPr>
          <w:rFonts w:ascii="Arial" w:hAnsi="Arial" w:cs="Arial"/>
        </w:rPr>
      </w:pPr>
    </w:p>
    <w:p w14:paraId="497DCF7B" w14:textId="77777777" w:rsidR="00E80F88" w:rsidRDefault="00E80F88" w:rsidP="00B342F0">
      <w:pPr>
        <w:jc w:val="both"/>
        <w:rPr>
          <w:rFonts w:ascii="Arial" w:hAnsi="Arial" w:cs="Arial"/>
        </w:rPr>
      </w:pPr>
    </w:p>
    <w:p w14:paraId="1EE53AC6" w14:textId="67A09759" w:rsidR="00E80F88" w:rsidRDefault="00E80F88" w:rsidP="00B342F0">
      <w:pPr>
        <w:jc w:val="both"/>
        <w:rPr>
          <w:rFonts w:ascii="Arial" w:hAnsi="Arial" w:cs="Arial"/>
        </w:rPr>
      </w:pPr>
      <w:r>
        <w:rPr>
          <w:noProof/>
        </w:rPr>
        <mc:AlternateContent>
          <mc:Choice Requires="wps">
            <w:drawing>
              <wp:anchor distT="0" distB="0" distL="114300" distR="114300" simplePos="0" relativeHeight="251661312" behindDoc="0" locked="0" layoutInCell="1" allowOverlap="1" wp14:anchorId="16DB10A5" wp14:editId="6D1A3F37">
                <wp:simplePos x="0" y="0"/>
                <wp:positionH relativeFrom="column">
                  <wp:posOffset>0</wp:posOffset>
                </wp:positionH>
                <wp:positionV relativeFrom="paragraph">
                  <wp:posOffset>24765</wp:posOffset>
                </wp:positionV>
                <wp:extent cx="361507" cy="365110"/>
                <wp:effectExtent l="50800" t="25400" r="57785" b="80010"/>
                <wp:wrapNone/>
                <wp:docPr id="1458022155" name="Ellipse 2"/>
                <wp:cNvGraphicFramePr/>
                <a:graphic xmlns:a="http://schemas.openxmlformats.org/drawingml/2006/main">
                  <a:graphicData uri="http://schemas.microsoft.com/office/word/2010/wordprocessingShape">
                    <wps:wsp>
                      <wps:cNvSpPr/>
                      <wps:spPr>
                        <a:xfrm>
                          <a:off x="0" y="0"/>
                          <a:ext cx="361507" cy="365110"/>
                        </a:xfrm>
                        <a:prstGeom prst="ellipse">
                          <a:avLst/>
                        </a:prstGeom>
                        <a:solidFill>
                          <a:schemeClr val="tx1"/>
                        </a:solidFill>
                        <a:ln>
                          <a:solidFill>
                            <a:schemeClr val="bg1"/>
                          </a:solidFill>
                        </a:ln>
                      </wps:spPr>
                      <wps:style>
                        <a:lnRef idx="1">
                          <a:schemeClr val="accent1"/>
                        </a:lnRef>
                        <a:fillRef idx="3">
                          <a:schemeClr val="accent1"/>
                        </a:fillRef>
                        <a:effectRef idx="2">
                          <a:schemeClr val="accent1"/>
                        </a:effectRef>
                        <a:fontRef idx="minor">
                          <a:schemeClr val="lt1"/>
                        </a:fontRef>
                      </wps:style>
                      <wps:txbx>
                        <w:txbxContent>
                          <w:p w14:paraId="5B0C7C7E" w14:textId="137BBC85" w:rsidR="00E80F88" w:rsidRDefault="00E80F88" w:rsidP="00E80F88">
                            <w:pPr>
                              <w:jc w:val="center"/>
                            </w:pPr>
                            <w: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16DB10A5" id="_x0000_s1027" style="position:absolute;left:0;text-align:left;margin-left:0;margin-top:1.95pt;width:28.45pt;height:28.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" fillcolor="black [3213]" strokecolor="white [3212]">
                <v:shadow on="t" color="black" opacity="22937f" origin=",.5" offset="0,.63889mm"/>
                <v:textbox>
                  <w:txbxContent>
                    <w:p w14:paraId="5B0C7C7E" w14:textId="137BBC85" w:rsidR="00E80F88" w:rsidRDefault="00E80F88" w:rsidP="00E80F88">
                      <w:pPr>
                        <w:jc w:val="center"/>
                      </w:pPr>
                      <w:r>
                        <w:t>2</w:t>
                      </w:r>
                    </w:p>
                  </w:txbxContent>
                </v:textbox>
              </v:oval>
            </w:pict>
          </mc:Fallback>
        </mc:AlternateContent>
      </w:r>
    </w:p>
    <w:p w14:paraId="21E248AE" w14:textId="77777777" w:rsidR="00E80F88" w:rsidRDefault="00E80F88" w:rsidP="00B342F0">
      <w:pPr>
        <w:jc w:val="both"/>
        <w:rPr>
          <w:rFonts w:ascii="Arial" w:hAnsi="Arial" w:cs="Arial"/>
        </w:rPr>
      </w:pPr>
    </w:p>
    <w:p w14:paraId="37BBD7F8" w14:textId="77777777" w:rsidR="00E80F88" w:rsidRDefault="00E80F88" w:rsidP="00B342F0">
      <w:pPr>
        <w:jc w:val="both"/>
        <w:rPr>
          <w:rFonts w:ascii="Arial" w:hAnsi="Arial" w:cs="Arial"/>
        </w:rPr>
      </w:pPr>
    </w:p>
    <w:p w14:paraId="439CB622" w14:textId="77777777" w:rsidR="00E80F88" w:rsidRDefault="00E80F88" w:rsidP="00B342F0">
      <w:pPr>
        <w:jc w:val="both"/>
        <w:rPr>
          <w:rFonts w:ascii="Arial" w:hAnsi="Arial" w:cs="Arial"/>
        </w:rPr>
      </w:pPr>
    </w:p>
    <w:p w14:paraId="07FEDBAF" w14:textId="77777777" w:rsidR="00E80F88" w:rsidRDefault="00E80F88" w:rsidP="00E80F88">
      <w:pPr>
        <w:jc w:val="both"/>
        <w:rPr>
          <w:rFonts w:ascii="Arial" w:hAnsi="Arial" w:cs="Arial"/>
          <w:b/>
          <w:bCs/>
        </w:rPr>
      </w:pPr>
      <w:r w:rsidRPr="00E80F88">
        <w:rPr>
          <w:rFonts w:ascii="Arial" w:hAnsi="Arial" w:cs="Arial"/>
          <w:b/>
          <w:bCs/>
        </w:rPr>
        <w:t>Chers copropriétaires,</w:t>
      </w:r>
    </w:p>
    <w:p w14:paraId="7C303638" w14:textId="77777777" w:rsidR="00E80F88" w:rsidRPr="00E80F88" w:rsidRDefault="00E80F88" w:rsidP="00E80F88">
      <w:pPr>
        <w:jc w:val="both"/>
        <w:rPr>
          <w:rFonts w:ascii="Arial" w:hAnsi="Arial" w:cs="Arial"/>
        </w:rPr>
      </w:pPr>
    </w:p>
    <w:p w14:paraId="573E79CD" w14:textId="77777777" w:rsidR="00E80F88" w:rsidRDefault="00E80F88" w:rsidP="00E80F88">
      <w:pPr>
        <w:jc w:val="both"/>
        <w:rPr>
          <w:rFonts w:ascii="Arial" w:hAnsi="Arial" w:cs="Arial"/>
        </w:rPr>
      </w:pPr>
      <w:r w:rsidRPr="00E80F88">
        <w:rPr>
          <w:rFonts w:ascii="Arial" w:hAnsi="Arial" w:cs="Arial"/>
        </w:rPr>
        <w:t>Chaque trimestre, l’appel de fonds est l’acte concret qui permet à la copropriété de fonctionner : entretenir les parties communes, honorer les contrats votés, payer les prestataires, anticiper les travaux futurs.</w:t>
      </w:r>
    </w:p>
    <w:p w14:paraId="73A61718" w14:textId="77777777" w:rsidR="00E80F88" w:rsidRPr="00E80F88" w:rsidRDefault="00E80F88" w:rsidP="00E80F88">
      <w:pPr>
        <w:jc w:val="both"/>
        <w:rPr>
          <w:rFonts w:ascii="Arial" w:hAnsi="Arial" w:cs="Arial"/>
        </w:rPr>
      </w:pPr>
    </w:p>
    <w:p w14:paraId="12D39447" w14:textId="77777777" w:rsidR="00E80F88" w:rsidRDefault="00E80F88" w:rsidP="00E80F88">
      <w:pPr>
        <w:jc w:val="both"/>
        <w:rPr>
          <w:rFonts w:ascii="Arial" w:hAnsi="Arial" w:cs="Arial"/>
        </w:rPr>
      </w:pPr>
      <w:r w:rsidRPr="00E80F88">
        <w:rPr>
          <w:rFonts w:ascii="Arial" w:hAnsi="Arial" w:cs="Arial"/>
        </w:rPr>
        <w:t>Ce n’est ni une formalité ni une simple échéance : c’est le reflet de notre gestion collective.</w:t>
      </w:r>
    </w:p>
    <w:p w14:paraId="114EA275" w14:textId="77777777" w:rsidR="00E80F88" w:rsidRPr="00E80F88" w:rsidRDefault="00E80F88" w:rsidP="00E80F88">
      <w:pPr>
        <w:jc w:val="both"/>
        <w:rPr>
          <w:rFonts w:ascii="Arial" w:hAnsi="Arial" w:cs="Arial"/>
        </w:rPr>
      </w:pPr>
    </w:p>
    <w:p w14:paraId="59EC235C" w14:textId="77777777" w:rsidR="00E80F88" w:rsidRDefault="00E80F88" w:rsidP="00E80F88">
      <w:pPr>
        <w:jc w:val="both"/>
        <w:rPr>
          <w:rFonts w:ascii="Arial" w:hAnsi="Arial" w:cs="Arial"/>
        </w:rPr>
      </w:pPr>
      <w:r w:rsidRPr="00E80F88">
        <w:rPr>
          <w:rFonts w:ascii="Arial" w:hAnsi="Arial" w:cs="Arial"/>
        </w:rPr>
        <w:t>L'appel de fonds que vous recevez aujourd'hui s'inscrit dans le cadre du budget prévisionnel adopté lors de la dernière assemblée générale. Il tient compte des charges courantes, des éventuelles provisions spéciales, ainsi que des ajustements décidés par la collectivité.</w:t>
      </w:r>
    </w:p>
    <w:p w14:paraId="26AD93BE" w14:textId="77777777" w:rsidR="00E80F88" w:rsidRPr="00E80F88" w:rsidRDefault="00E80F88" w:rsidP="00E80F88">
      <w:pPr>
        <w:jc w:val="both"/>
        <w:rPr>
          <w:rFonts w:ascii="Arial" w:hAnsi="Arial" w:cs="Arial"/>
        </w:rPr>
      </w:pPr>
    </w:p>
    <w:p w14:paraId="531569C5" w14:textId="77777777" w:rsidR="00E80F88" w:rsidRPr="00E80F88" w:rsidRDefault="00E80F88" w:rsidP="00E80F88">
      <w:pPr>
        <w:jc w:val="both"/>
        <w:rPr>
          <w:rFonts w:ascii="Arial" w:hAnsi="Arial" w:cs="Arial"/>
        </w:rPr>
      </w:pPr>
      <w:r w:rsidRPr="00E80F88">
        <w:rPr>
          <w:rFonts w:ascii="Arial" w:hAnsi="Arial" w:cs="Arial"/>
        </w:rPr>
        <w:t>Vous trouverez ci-dessous les éléments essentiels : montant, date limite de règlement et modalités pratiques.</w:t>
      </w:r>
    </w:p>
    <w:p w14:paraId="1E1A0917" w14:textId="77777777" w:rsidR="00E80F88" w:rsidRPr="00B342F0" w:rsidRDefault="00E80F88" w:rsidP="00B342F0">
      <w:pPr>
        <w:jc w:val="both"/>
        <w:rPr>
          <w:rFonts w:ascii="Arial" w:hAnsi="Arial" w:cs="Arial"/>
        </w:rPr>
      </w:pPr>
    </w:p>
    <w:sectPr w:rsidR="00E80F88" w:rsidRPr="00B342F0" w:rsidSect="00034616">
      <w:headerReference w:type="default"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BDA4F" w14:textId="77777777" w:rsidR="00CB0DCD" w:rsidRDefault="00CB0DCD" w:rsidP="00B342F0">
      <w:r>
        <w:separator/>
      </w:r>
    </w:p>
  </w:endnote>
  <w:endnote w:type="continuationSeparator" w:id="0">
    <w:p w14:paraId="7C21E265" w14:textId="77777777" w:rsidR="00CB0DCD" w:rsidRDefault="00CB0DCD" w:rsidP="00B34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A4D57" w14:textId="77777777" w:rsidR="00B342F0" w:rsidRPr="00B342F0" w:rsidRDefault="00B342F0">
    <w:pPr>
      <w:pStyle w:val="Pieddepage"/>
      <w:jc w:val="center"/>
      <w:rPr>
        <w:b/>
        <w:bCs/>
        <w:color w:val="A6A6A6" w:themeColor="background1" w:themeShade="A6"/>
      </w:rPr>
    </w:pPr>
    <w:r w:rsidRPr="00B342F0">
      <w:rPr>
        <w:b/>
        <w:bCs/>
        <w:color w:val="A6A6A6" w:themeColor="background1" w:themeShade="A6"/>
      </w:rPr>
      <w:t xml:space="preserve">Page </w:t>
    </w:r>
    <w:r w:rsidRPr="00B342F0">
      <w:rPr>
        <w:b/>
        <w:bCs/>
        <w:color w:val="A6A6A6" w:themeColor="background1" w:themeShade="A6"/>
      </w:rPr>
      <w:fldChar w:fldCharType="begin"/>
    </w:r>
    <w:r w:rsidRPr="00B342F0">
      <w:rPr>
        <w:b/>
        <w:bCs/>
        <w:color w:val="A6A6A6" w:themeColor="background1" w:themeShade="A6"/>
      </w:rPr>
      <w:instrText>PAGE  \* Arabic  \* MERGEFORMAT</w:instrText>
    </w:r>
    <w:r w:rsidRPr="00B342F0">
      <w:rPr>
        <w:b/>
        <w:bCs/>
        <w:color w:val="A6A6A6" w:themeColor="background1" w:themeShade="A6"/>
      </w:rPr>
      <w:fldChar w:fldCharType="separate"/>
    </w:r>
    <w:r w:rsidRPr="00B342F0">
      <w:rPr>
        <w:b/>
        <w:bCs/>
        <w:color w:val="A6A6A6" w:themeColor="background1" w:themeShade="A6"/>
      </w:rPr>
      <w:t>2</w:t>
    </w:r>
    <w:r w:rsidRPr="00B342F0">
      <w:rPr>
        <w:b/>
        <w:bCs/>
        <w:color w:val="A6A6A6" w:themeColor="background1" w:themeShade="A6"/>
      </w:rPr>
      <w:fldChar w:fldCharType="end"/>
    </w:r>
    <w:r w:rsidRPr="00B342F0">
      <w:rPr>
        <w:b/>
        <w:bCs/>
        <w:color w:val="A6A6A6" w:themeColor="background1" w:themeShade="A6"/>
      </w:rPr>
      <w:t xml:space="preserve"> sur </w:t>
    </w:r>
    <w:r w:rsidRPr="00B342F0">
      <w:rPr>
        <w:b/>
        <w:bCs/>
        <w:color w:val="A6A6A6" w:themeColor="background1" w:themeShade="A6"/>
      </w:rPr>
      <w:fldChar w:fldCharType="begin"/>
    </w:r>
    <w:r w:rsidRPr="00B342F0">
      <w:rPr>
        <w:b/>
        <w:bCs/>
        <w:color w:val="A6A6A6" w:themeColor="background1" w:themeShade="A6"/>
      </w:rPr>
      <w:instrText>NUMPAGES  \* Arabic  \* MERGEFORMAT</w:instrText>
    </w:r>
    <w:r w:rsidRPr="00B342F0">
      <w:rPr>
        <w:b/>
        <w:bCs/>
        <w:color w:val="A6A6A6" w:themeColor="background1" w:themeShade="A6"/>
      </w:rPr>
      <w:fldChar w:fldCharType="separate"/>
    </w:r>
    <w:r w:rsidRPr="00B342F0">
      <w:rPr>
        <w:b/>
        <w:bCs/>
        <w:color w:val="A6A6A6" w:themeColor="background1" w:themeShade="A6"/>
      </w:rPr>
      <w:t>2</w:t>
    </w:r>
    <w:r w:rsidRPr="00B342F0">
      <w:rPr>
        <w:b/>
        <w:bCs/>
        <w:color w:val="A6A6A6" w:themeColor="background1" w:themeShade="A6"/>
      </w:rPr>
      <w:fldChar w:fldCharType="end"/>
    </w:r>
  </w:p>
  <w:p w14:paraId="79D20FB2" w14:textId="77777777" w:rsidR="00B342F0" w:rsidRPr="00B342F0" w:rsidRDefault="00B342F0">
    <w:pPr>
      <w:pStyle w:val="Pieddepage"/>
      <w:rPr>
        <w:b/>
        <w:bCs/>
        <w:color w:val="A6A6A6" w:themeColor="background1" w:themeShade="A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69DF5" w14:textId="77777777" w:rsidR="00CB0DCD" w:rsidRDefault="00CB0DCD" w:rsidP="00B342F0">
      <w:r>
        <w:separator/>
      </w:r>
    </w:p>
  </w:footnote>
  <w:footnote w:type="continuationSeparator" w:id="0">
    <w:p w14:paraId="341598A6" w14:textId="77777777" w:rsidR="00CB0DCD" w:rsidRDefault="00CB0DCD" w:rsidP="00B342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25074" w14:textId="11E4225A" w:rsidR="00B342F0" w:rsidRPr="00B342F0" w:rsidRDefault="00B342F0">
    <w:pPr>
      <w:pStyle w:val="En-tte"/>
      <w:rPr>
        <w:rFonts w:ascii="Arial" w:hAnsi="Arial" w:cs="Arial"/>
        <w:b/>
        <w:bCs/>
      </w:rPr>
    </w:pPr>
    <w:r w:rsidRPr="00B342F0">
      <w:rPr>
        <w:rFonts w:ascii="Arial" w:hAnsi="Arial" w:cs="Arial"/>
        <w:b/>
        <w:bCs/>
        <w:noProof/>
      </w:rPr>
      <w:drawing>
        <wp:inline distT="0" distB="0" distL="0" distR="0" wp14:anchorId="65BF9C0C" wp14:editId="689E4964">
          <wp:extent cx="308344" cy="308344"/>
          <wp:effectExtent l="0" t="0" r="0" b="0"/>
          <wp:docPr id="2005991174" name="Image 1" descr="Une image contenant capture d’écran, Caractère coloré, espace, léger&#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5991174" name="Image 1" descr="Une image contenant capture d’écran, Caractère coloré, espace, léger&#10;&#10;Le contenu généré par l’IA peut être incorrect."/>
                  <pic:cNvPicPr/>
                </pic:nvPicPr>
                <pic:blipFill>
                  <a:blip r:embed="rId1"/>
                  <a:stretch>
                    <a:fillRect/>
                  </a:stretch>
                </pic:blipFill>
                <pic:spPr>
                  <a:xfrm>
                    <a:off x="0" y="0"/>
                    <a:ext cx="316031" cy="316031"/>
                  </a:xfrm>
                  <a:prstGeom prst="rect">
                    <a:avLst/>
                  </a:prstGeom>
                </pic:spPr>
              </pic:pic>
            </a:graphicData>
          </a:graphic>
        </wp:inline>
      </w:drawing>
    </w:r>
    <w:r w:rsidRPr="00B342F0">
      <w:rPr>
        <w:rFonts w:ascii="Arial" w:hAnsi="Arial" w:cs="Arial"/>
        <w:b/>
        <w:bCs/>
      </w:rPr>
      <w:t xml:space="preserve">    APPELS DE FONDS – OPTIMISER LE COURRIER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abstractNum w:abstractNumId="9" w15:restartNumberingAfterBreak="0">
    <w:nsid w:val="07672136"/>
    <w:multiLevelType w:val="multilevel"/>
    <w:tmpl w:val="AE78A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3B5137"/>
    <w:multiLevelType w:val="multilevel"/>
    <w:tmpl w:val="E844F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8E375E"/>
    <w:multiLevelType w:val="multilevel"/>
    <w:tmpl w:val="7E262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E464861"/>
    <w:multiLevelType w:val="multilevel"/>
    <w:tmpl w:val="0BC4A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B22238"/>
    <w:multiLevelType w:val="multilevel"/>
    <w:tmpl w:val="C96CD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946628">
    <w:abstractNumId w:val="8"/>
  </w:num>
  <w:num w:numId="2" w16cid:durableId="1720937964">
    <w:abstractNumId w:val="6"/>
  </w:num>
  <w:num w:numId="3" w16cid:durableId="1308584754">
    <w:abstractNumId w:val="5"/>
  </w:num>
  <w:num w:numId="4" w16cid:durableId="552935221">
    <w:abstractNumId w:val="4"/>
  </w:num>
  <w:num w:numId="5" w16cid:durableId="13306650">
    <w:abstractNumId w:val="7"/>
  </w:num>
  <w:num w:numId="6" w16cid:durableId="1616789204">
    <w:abstractNumId w:val="3"/>
  </w:num>
  <w:num w:numId="7" w16cid:durableId="2077973024">
    <w:abstractNumId w:val="2"/>
  </w:num>
  <w:num w:numId="8" w16cid:durableId="759180442">
    <w:abstractNumId w:val="1"/>
  </w:num>
  <w:num w:numId="9" w16cid:durableId="1034885484">
    <w:abstractNumId w:val="0"/>
  </w:num>
  <w:num w:numId="10" w16cid:durableId="2104103504">
    <w:abstractNumId w:val="12"/>
  </w:num>
  <w:num w:numId="11" w16cid:durableId="1426076671">
    <w:abstractNumId w:val="10"/>
  </w:num>
  <w:num w:numId="12" w16cid:durableId="1283725614">
    <w:abstractNumId w:val="9"/>
  </w:num>
  <w:num w:numId="13" w16cid:durableId="1032389387">
    <w:abstractNumId w:val="11"/>
  </w:num>
  <w:num w:numId="14" w16cid:durableId="42488085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4"/>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A3066"/>
    <w:rsid w:val="0029639D"/>
    <w:rsid w:val="002B03DC"/>
    <w:rsid w:val="00326F90"/>
    <w:rsid w:val="004B51E1"/>
    <w:rsid w:val="00674CB7"/>
    <w:rsid w:val="007D3A78"/>
    <w:rsid w:val="00AA1D8D"/>
    <w:rsid w:val="00B342F0"/>
    <w:rsid w:val="00B47730"/>
    <w:rsid w:val="00CB0664"/>
    <w:rsid w:val="00CB0DCD"/>
    <w:rsid w:val="00E80F8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0E5718"/>
  <w14:defaultImageDpi w14:val="300"/>
  <w15:docId w15:val="{92DA9912-31E6-F540-A160-BB50E670B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42F0"/>
    <w:pPr>
      <w:spacing w:after="0" w:line="240" w:lineRule="auto"/>
    </w:pPr>
    <w:rPr>
      <w:rFonts w:ascii="Times New Roman" w:eastAsia="Times New Roman" w:hAnsi="Times New Roman" w:cs="Times New Roman"/>
      <w:sz w:val="24"/>
      <w:szCs w:val="24"/>
      <w:lang w:val="fr-FR" w:eastAsia="fr-FR"/>
    </w:rPr>
  </w:style>
  <w:style w:type="paragraph" w:styleId="Titre1">
    <w:name w:val="heading 1"/>
    <w:basedOn w:val="Normal"/>
    <w:next w:val="Normal"/>
    <w:link w:val="Titre1Car"/>
    <w:uiPriority w:val="9"/>
    <w:qFormat/>
    <w:rsid w:val="00FC693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4F81BD" w:themeColor="accent1"/>
    </w:rPr>
  </w:style>
  <w:style w:type="character" w:styleId="Rfrencelgr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B342F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494</Words>
  <Characters>2856</Characters>
  <Application>Microsoft Office Word</Application>
  <DocSecurity>0</DocSecurity>
  <Lines>98</Lines>
  <Paragraphs>62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3288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Nouila - Allié des syndics</dc:creator>
  <cp:keywords/>
  <dc:description>Offert par Nouille</dc:description>
  <cp:lastModifiedBy>Nouila - Comptabilité de syndic</cp:lastModifiedBy>
  <cp:revision>7</cp:revision>
  <dcterms:created xsi:type="dcterms:W3CDTF">2013-12-23T23:15:00Z</dcterms:created>
  <dcterms:modified xsi:type="dcterms:W3CDTF">2025-09-09T08:30:00Z</dcterms:modified>
  <cp:category/>
</cp:coreProperties>
</file>